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AE16D1" w14:textId="77777777" w:rsidR="00AD74CF" w:rsidRDefault="00992142">
      <w:pPr>
        <w:ind w:left="-567" w:right="1588"/>
        <w:rPr>
          <w:rFonts w:ascii="Arial" w:eastAsia="Arial" w:hAnsi="Arial" w:cs="Arial"/>
          <w:color w:val="939393"/>
          <w:sz w:val="24"/>
          <w:szCs w:val="24"/>
        </w:rPr>
      </w:pPr>
      <w:r>
        <w:rPr>
          <w:rFonts w:ascii="Arial" w:eastAsia="Arial" w:hAnsi="Arial" w:cs="Arial"/>
          <w:b/>
          <w:noProof/>
          <w:color w:val="939393"/>
          <w:sz w:val="24"/>
          <w:szCs w:val="24"/>
        </w:rPr>
        <w:drawing>
          <wp:inline distT="0" distB="0" distL="114300" distR="114300" wp14:anchorId="54AE1706" wp14:editId="54AE1707">
            <wp:extent cx="1715770" cy="696595"/>
            <wp:effectExtent l="0" t="0" r="0" b="0"/>
            <wp:docPr id="103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a:srcRect/>
                    <a:stretch>
                      <a:fillRect/>
                    </a:stretch>
                  </pic:blipFill>
                  <pic:spPr>
                    <a:xfrm>
                      <a:off x="0" y="0"/>
                      <a:ext cx="1715770" cy="696595"/>
                    </a:xfrm>
                    <a:prstGeom prst="rect">
                      <a:avLst/>
                    </a:prstGeom>
                    <a:ln/>
                  </pic:spPr>
                </pic:pic>
              </a:graphicData>
            </a:graphic>
          </wp:inline>
        </w:drawing>
      </w:r>
    </w:p>
    <w:p w14:paraId="54AE16D2" w14:textId="77777777" w:rsidR="00AD74CF" w:rsidRDefault="00992142">
      <w:pPr>
        <w:ind w:right="1588"/>
        <w:rPr>
          <w:rFonts w:ascii="Arial" w:eastAsia="Arial" w:hAnsi="Arial" w:cs="Arial"/>
          <w:color w:val="FF0000"/>
        </w:rPr>
      </w:pPr>
      <w:r>
        <w:rPr>
          <w:rFonts w:ascii="Arial" w:eastAsia="Arial" w:hAnsi="Arial" w:cs="Arial"/>
          <w:b/>
          <w:color w:val="FF0000"/>
        </w:rPr>
        <w:t>La Gauche Communiste, Écologiste et Citoyenne</w:t>
      </w:r>
    </w:p>
    <w:p w14:paraId="54AE16D3" w14:textId="77777777" w:rsidR="00AD74CF" w:rsidRDefault="00AD74CF">
      <w:pPr>
        <w:rPr>
          <w:rFonts w:ascii="Arial" w:eastAsia="Arial" w:hAnsi="Arial" w:cs="Arial"/>
          <w:sz w:val="24"/>
          <w:szCs w:val="24"/>
        </w:rPr>
      </w:pPr>
    </w:p>
    <w:p w14:paraId="54AE16D4" w14:textId="393124F9" w:rsidR="00AD74CF" w:rsidRDefault="00992142">
      <w:pPr>
        <w:jc w:val="center"/>
        <w:rPr>
          <w:rFonts w:ascii="Arial" w:eastAsia="Arial" w:hAnsi="Arial" w:cs="Arial"/>
          <w:b/>
          <w:smallCaps/>
          <w:sz w:val="24"/>
          <w:szCs w:val="24"/>
        </w:rPr>
      </w:pPr>
      <w:r>
        <w:rPr>
          <w:rFonts w:ascii="Arial" w:eastAsia="Arial" w:hAnsi="Arial" w:cs="Arial"/>
          <w:b/>
          <w:smallCaps/>
          <w:sz w:val="24"/>
          <w:szCs w:val="24"/>
        </w:rPr>
        <w:t xml:space="preserve">COMMISSION PERMANENTE DU </w:t>
      </w:r>
      <w:r w:rsidR="004C168E">
        <w:rPr>
          <w:rFonts w:ascii="Arial" w:eastAsia="Arial" w:hAnsi="Arial" w:cs="Arial"/>
          <w:b/>
          <w:smallCaps/>
          <w:sz w:val="24"/>
          <w:szCs w:val="24"/>
        </w:rPr>
        <w:t>20 NOVEMBRE</w:t>
      </w:r>
      <w:r>
        <w:rPr>
          <w:rFonts w:ascii="Arial" w:eastAsia="Arial" w:hAnsi="Arial" w:cs="Arial"/>
          <w:b/>
          <w:smallCaps/>
          <w:sz w:val="24"/>
          <w:szCs w:val="24"/>
        </w:rPr>
        <w:t xml:space="preserve"> 2025</w:t>
      </w:r>
    </w:p>
    <w:p w14:paraId="54AE16D5" w14:textId="77777777" w:rsidR="00AD74CF" w:rsidRDefault="00AD74CF">
      <w:pPr>
        <w:jc w:val="center"/>
        <w:rPr>
          <w:rFonts w:ascii="Arial" w:eastAsia="Arial" w:hAnsi="Arial" w:cs="Arial"/>
          <w:b/>
          <w:smallCaps/>
          <w:sz w:val="24"/>
          <w:szCs w:val="24"/>
        </w:rPr>
      </w:pPr>
    </w:p>
    <w:p w14:paraId="54AE16D7" w14:textId="62AA414C" w:rsidR="00AD74CF" w:rsidRPr="00690F02" w:rsidRDefault="00690F02" w:rsidP="00690F02">
      <w:pPr>
        <w:jc w:val="center"/>
        <w:rPr>
          <w:rFonts w:ascii="Arial" w:eastAsia="Arial" w:hAnsi="Arial" w:cs="Arial"/>
          <w:b/>
          <w:bCs/>
          <w:caps/>
          <w:lang w:val="fr-FR"/>
        </w:rPr>
      </w:pPr>
      <w:r w:rsidRPr="00690F02">
        <w:rPr>
          <w:rFonts w:ascii="Arial" w:eastAsia="Arial" w:hAnsi="Arial" w:cs="Arial"/>
          <w:b/>
          <w:bCs/>
          <w:caps/>
          <w:lang w:val="fr-FR"/>
        </w:rPr>
        <w:t>CP 2025-</w:t>
      </w:r>
      <w:r w:rsidR="00394C02">
        <w:rPr>
          <w:rFonts w:ascii="Arial" w:eastAsia="Arial" w:hAnsi="Arial" w:cs="Arial"/>
          <w:b/>
          <w:bCs/>
          <w:caps/>
          <w:lang w:val="fr-FR"/>
        </w:rPr>
        <w:t>338</w:t>
      </w:r>
      <w:r w:rsidRPr="00690F02">
        <w:rPr>
          <w:rFonts w:ascii="Arial" w:eastAsia="Arial" w:hAnsi="Arial" w:cs="Arial"/>
          <w:b/>
          <w:bCs/>
          <w:caps/>
          <w:lang w:val="fr-FR"/>
        </w:rPr>
        <w:t xml:space="preserve"> : Affectation d'autorisations de programme et d'engagement au profit des îles de loisirs - </w:t>
      </w:r>
      <w:r w:rsidR="00394C02">
        <w:rPr>
          <w:rFonts w:ascii="Arial" w:eastAsia="Arial" w:hAnsi="Arial" w:cs="Arial"/>
          <w:b/>
          <w:bCs/>
          <w:caps/>
          <w:lang w:val="fr-FR"/>
        </w:rPr>
        <w:t>5</w:t>
      </w:r>
      <w:r w:rsidRPr="00690F02">
        <w:rPr>
          <w:rFonts w:ascii="Arial" w:eastAsia="Arial" w:hAnsi="Arial" w:cs="Arial"/>
          <w:b/>
          <w:bCs/>
          <w:caps/>
          <w:lang w:val="fr-FR"/>
        </w:rPr>
        <w:t>ème rapport pour l'année 2025</w:t>
      </w:r>
    </w:p>
    <w:p w14:paraId="54AE16DD" w14:textId="77777777" w:rsidR="00AD74CF" w:rsidRDefault="00AD74CF">
      <w:pPr>
        <w:jc w:val="both"/>
        <w:rPr>
          <w:rFonts w:ascii="Arial" w:eastAsia="Arial" w:hAnsi="Arial" w:cs="Arial"/>
        </w:rPr>
      </w:pPr>
    </w:p>
    <w:p w14:paraId="000749E3" w14:textId="77777777" w:rsidR="00690F02" w:rsidRDefault="00690F02">
      <w:pPr>
        <w:spacing w:after="120"/>
        <w:rPr>
          <w:rFonts w:ascii="Arial" w:eastAsia="Arial" w:hAnsi="Arial" w:cs="Arial"/>
          <w:b/>
          <w:u w:val="single"/>
        </w:rPr>
      </w:pPr>
    </w:p>
    <w:p w14:paraId="54AE16DE" w14:textId="0A05151A" w:rsidR="00AD74CF" w:rsidRDefault="00992142">
      <w:pPr>
        <w:spacing w:after="120"/>
        <w:rPr>
          <w:rFonts w:ascii="Arial" w:eastAsia="Arial" w:hAnsi="Arial" w:cs="Arial"/>
          <w:u w:val="single"/>
        </w:rPr>
      </w:pPr>
      <w:r>
        <w:rPr>
          <w:rFonts w:ascii="Arial" w:eastAsia="Arial" w:hAnsi="Arial" w:cs="Arial"/>
          <w:b/>
          <w:u w:val="single"/>
        </w:rPr>
        <w:t>Texte de l’amendement :</w:t>
      </w:r>
    </w:p>
    <w:p w14:paraId="54AE16E5" w14:textId="77777777" w:rsidR="00AD74CF" w:rsidRDefault="00AD74CF">
      <w:pPr>
        <w:jc w:val="both"/>
        <w:rPr>
          <w:rFonts w:ascii="Arial" w:eastAsia="Arial" w:hAnsi="Arial" w:cs="Arial"/>
        </w:rPr>
      </w:pPr>
    </w:p>
    <w:p w14:paraId="54AE16E6" w14:textId="7A15A3F6" w:rsidR="00AD74CF" w:rsidRDefault="00992142">
      <w:pPr>
        <w:jc w:val="both"/>
        <w:rPr>
          <w:rFonts w:ascii="Arial" w:eastAsia="Arial" w:hAnsi="Arial" w:cs="Arial"/>
        </w:rPr>
      </w:pPr>
      <w:r>
        <w:rPr>
          <w:rFonts w:ascii="Arial" w:eastAsia="Arial" w:hAnsi="Arial" w:cs="Arial"/>
        </w:rPr>
        <w:t xml:space="preserve">Un article additionnel à la délibération est ajouté : </w:t>
      </w:r>
    </w:p>
    <w:p w14:paraId="079C2C03" w14:textId="77777777" w:rsidR="00EB0B77" w:rsidRDefault="00EB0B77">
      <w:pPr>
        <w:jc w:val="both"/>
        <w:rPr>
          <w:rFonts w:ascii="Arial" w:eastAsia="Arial" w:hAnsi="Arial" w:cs="Arial"/>
        </w:rPr>
      </w:pPr>
    </w:p>
    <w:p w14:paraId="54AE16E7" w14:textId="77777777" w:rsidR="00AD74CF" w:rsidRDefault="00992142">
      <w:pPr>
        <w:jc w:val="both"/>
        <w:rPr>
          <w:rFonts w:ascii="Arial" w:eastAsia="Arial" w:hAnsi="Arial" w:cs="Arial"/>
          <w:i/>
        </w:rPr>
      </w:pPr>
      <w:r>
        <w:rPr>
          <w:rFonts w:ascii="Arial" w:eastAsia="Arial" w:hAnsi="Arial" w:cs="Arial"/>
          <w:i/>
        </w:rPr>
        <w:t>“ La Commission permanente mandate la Présidente pour suspendre toutes les procédures relatives à l’attribution de nouvelles délégations de service public.</w:t>
      </w:r>
    </w:p>
    <w:p w14:paraId="54AE16E8" w14:textId="77777777" w:rsidR="00AD74CF" w:rsidRDefault="00AD74CF">
      <w:pPr>
        <w:jc w:val="both"/>
        <w:rPr>
          <w:rFonts w:ascii="Arial" w:eastAsia="Arial" w:hAnsi="Arial" w:cs="Arial"/>
        </w:rPr>
      </w:pPr>
    </w:p>
    <w:p w14:paraId="54AE16E9" w14:textId="77777777" w:rsidR="00AD74CF" w:rsidRDefault="00992142">
      <w:pPr>
        <w:jc w:val="both"/>
        <w:rPr>
          <w:rFonts w:ascii="Arial" w:eastAsia="Arial" w:hAnsi="Arial" w:cs="Arial"/>
          <w:i/>
        </w:rPr>
      </w:pPr>
      <w:r>
        <w:rPr>
          <w:rFonts w:ascii="Arial" w:eastAsia="Arial" w:hAnsi="Arial" w:cs="Arial"/>
          <w:i/>
        </w:rPr>
        <w:t xml:space="preserve">La Commission permanente mandate la Présidente pour assurer la continuité du service public, l’ouverture au public de l’île de loisirs de </w:t>
      </w:r>
      <w:proofErr w:type="spellStart"/>
      <w:r>
        <w:rPr>
          <w:rFonts w:ascii="Arial" w:eastAsia="Arial" w:hAnsi="Arial" w:cs="Arial"/>
          <w:i/>
        </w:rPr>
        <w:t>Vaires</w:t>
      </w:r>
      <w:proofErr w:type="spellEnd"/>
      <w:r>
        <w:rPr>
          <w:rFonts w:ascii="Arial" w:eastAsia="Arial" w:hAnsi="Arial" w:cs="Arial"/>
          <w:i/>
        </w:rPr>
        <w:t xml:space="preserve">-Torcy et la reprise des personnels du délégataire en cas de cessation d’activité de la société </w:t>
      </w:r>
      <w:proofErr w:type="spellStart"/>
      <w:r>
        <w:rPr>
          <w:rFonts w:ascii="Arial" w:eastAsia="Arial" w:hAnsi="Arial" w:cs="Arial"/>
          <w:i/>
        </w:rPr>
        <w:t>Vaires</w:t>
      </w:r>
      <w:proofErr w:type="spellEnd"/>
      <w:r>
        <w:rPr>
          <w:rFonts w:ascii="Arial" w:eastAsia="Arial" w:hAnsi="Arial" w:cs="Arial"/>
          <w:i/>
        </w:rPr>
        <w:t>-Torcy loisirs.</w:t>
      </w:r>
    </w:p>
    <w:p w14:paraId="091A3F29" w14:textId="77777777" w:rsidR="00042FC2" w:rsidRDefault="00042FC2">
      <w:pPr>
        <w:jc w:val="both"/>
        <w:rPr>
          <w:rFonts w:ascii="Arial" w:eastAsia="Arial" w:hAnsi="Arial" w:cs="Arial"/>
          <w:i/>
        </w:rPr>
      </w:pPr>
    </w:p>
    <w:p w14:paraId="54AE16EB" w14:textId="4EF50691" w:rsidR="00AD74CF" w:rsidRDefault="00042FC2">
      <w:pPr>
        <w:jc w:val="both"/>
        <w:rPr>
          <w:rFonts w:ascii="Arial" w:eastAsia="Arial" w:hAnsi="Arial" w:cs="Arial"/>
          <w:i/>
        </w:rPr>
      </w:pPr>
      <w:r>
        <w:rPr>
          <w:rFonts w:ascii="Arial" w:eastAsia="Arial" w:hAnsi="Arial" w:cs="Arial"/>
          <w:i/>
        </w:rPr>
        <w:t xml:space="preserve">La direction de la SEM </w:t>
      </w:r>
      <w:proofErr w:type="spellStart"/>
      <w:r>
        <w:rPr>
          <w:rFonts w:ascii="Arial" w:eastAsia="Arial" w:hAnsi="Arial" w:cs="Arial"/>
          <w:i/>
        </w:rPr>
        <w:t>Vaires</w:t>
      </w:r>
      <w:proofErr w:type="spellEnd"/>
      <w:r>
        <w:rPr>
          <w:rFonts w:ascii="Arial" w:eastAsia="Arial" w:hAnsi="Arial" w:cs="Arial"/>
          <w:i/>
        </w:rPr>
        <w:t>-Torcy Loisirs sera auditionné lors de la prochaine commission des finances.</w:t>
      </w:r>
      <w:r w:rsidR="00F63DBA">
        <w:rPr>
          <w:rFonts w:ascii="Arial" w:eastAsia="Arial" w:hAnsi="Arial" w:cs="Arial"/>
          <w:i/>
        </w:rPr>
        <w:t xml:space="preserve"> </w:t>
      </w:r>
      <w:r w:rsidR="00992142">
        <w:rPr>
          <w:rFonts w:ascii="Arial" w:eastAsia="Arial" w:hAnsi="Arial" w:cs="Arial"/>
          <w:i/>
        </w:rPr>
        <w:t xml:space="preserve">L’exécutif régional informera régulièrement l’ensemble des membres de la Commission permanente de l’évolution de la délégation de service public de l’île de loisirs de </w:t>
      </w:r>
      <w:proofErr w:type="spellStart"/>
      <w:r w:rsidR="00992142">
        <w:rPr>
          <w:rFonts w:ascii="Arial" w:eastAsia="Arial" w:hAnsi="Arial" w:cs="Arial"/>
          <w:i/>
        </w:rPr>
        <w:t>Vaires</w:t>
      </w:r>
      <w:proofErr w:type="spellEnd"/>
      <w:r w:rsidR="00992142">
        <w:rPr>
          <w:rFonts w:ascii="Arial" w:eastAsia="Arial" w:hAnsi="Arial" w:cs="Arial"/>
          <w:i/>
        </w:rPr>
        <w:t>-Torcy.</w:t>
      </w:r>
    </w:p>
    <w:p w14:paraId="54AE16EC" w14:textId="77777777" w:rsidR="00AD74CF" w:rsidRDefault="00AD74CF">
      <w:pPr>
        <w:jc w:val="both"/>
        <w:rPr>
          <w:rFonts w:ascii="Arial" w:eastAsia="Arial" w:hAnsi="Arial" w:cs="Arial"/>
          <w:i/>
        </w:rPr>
      </w:pPr>
    </w:p>
    <w:p w14:paraId="54AE16ED" w14:textId="2B4004C3" w:rsidR="00AD74CF" w:rsidRDefault="00992142">
      <w:pPr>
        <w:jc w:val="both"/>
        <w:rPr>
          <w:rFonts w:ascii="Arial" w:eastAsia="Arial" w:hAnsi="Arial" w:cs="Arial"/>
          <w:i/>
        </w:rPr>
      </w:pPr>
      <w:r>
        <w:rPr>
          <w:rFonts w:ascii="Arial" w:eastAsia="Arial" w:hAnsi="Arial" w:cs="Arial"/>
          <w:i/>
        </w:rPr>
        <w:t>L’exécutif régional étudie la possibilité de résiliation de contrat pour motif d’intérêt général et/ou pour cas de force majeure et envisage la possibilité de gestion sous la forme d’un syndicat mixte</w:t>
      </w:r>
      <w:r w:rsidR="00EB0B77">
        <w:rPr>
          <w:rFonts w:ascii="Arial" w:eastAsia="Arial" w:hAnsi="Arial" w:cs="Arial"/>
          <w:i/>
        </w:rPr>
        <w:t xml:space="preserve"> </w:t>
      </w:r>
      <w:r>
        <w:rPr>
          <w:rFonts w:ascii="Arial" w:eastAsia="Arial" w:hAnsi="Arial" w:cs="Arial"/>
        </w:rPr>
        <w:t>».</w:t>
      </w:r>
    </w:p>
    <w:p w14:paraId="54AE16EE" w14:textId="77777777" w:rsidR="00AD74CF" w:rsidRDefault="00AD74CF">
      <w:pPr>
        <w:spacing w:after="120"/>
        <w:rPr>
          <w:rFonts w:ascii="Arial" w:eastAsia="Arial" w:hAnsi="Arial" w:cs="Arial"/>
        </w:rPr>
      </w:pPr>
    </w:p>
    <w:p w14:paraId="54AE16EF" w14:textId="77777777" w:rsidR="00AD74CF" w:rsidRDefault="00992142">
      <w:pPr>
        <w:spacing w:after="120"/>
        <w:rPr>
          <w:rFonts w:ascii="Arial" w:eastAsia="Arial" w:hAnsi="Arial" w:cs="Arial"/>
          <w:u w:val="single"/>
        </w:rPr>
      </w:pPr>
      <w:r>
        <w:rPr>
          <w:rFonts w:ascii="Arial" w:eastAsia="Arial" w:hAnsi="Arial" w:cs="Arial"/>
          <w:b/>
          <w:u w:val="single"/>
        </w:rPr>
        <w:t xml:space="preserve">Exposé des motifs de l’amendement : </w:t>
      </w:r>
    </w:p>
    <w:p w14:paraId="54AE16F0" w14:textId="77777777" w:rsidR="00AD74CF" w:rsidRDefault="00AD74CF">
      <w:pPr>
        <w:jc w:val="center"/>
        <w:rPr>
          <w:rFonts w:ascii="Arial" w:eastAsia="Arial" w:hAnsi="Arial" w:cs="Arial"/>
        </w:rPr>
      </w:pPr>
    </w:p>
    <w:p w14:paraId="4560A00D" w14:textId="77777777" w:rsidR="00A96421" w:rsidRDefault="00A96421" w:rsidP="00A96421">
      <w:pPr>
        <w:spacing w:before="120" w:after="120"/>
        <w:ind w:hanging="2"/>
        <w:jc w:val="center"/>
        <w:rPr>
          <w:rFonts w:ascii="Arial" w:eastAsia="Arial" w:hAnsi="Arial" w:cs="Arial"/>
          <w:b/>
          <w:u w:val="single"/>
        </w:rPr>
      </w:pPr>
      <w:r>
        <w:rPr>
          <w:rFonts w:ascii="Arial" w:eastAsia="Arial" w:hAnsi="Arial" w:cs="Arial"/>
          <w:b/>
          <w:u w:val="single"/>
        </w:rPr>
        <w:t xml:space="preserve">LA PRIVATISATION EST SOURCE DE MAUVAISE GESTION DES ÎLES DE LOISIRS : MAINTENIR LES ÎLES DE LOISIRS PUBLIQUES, GRATUITES ET ACCESSIBLES À TOUT.ES LES FRANCILIEN.NES ET SAUVER L'ÎLE DE LOISIRS DE VAIRES-TORCY </w:t>
      </w:r>
    </w:p>
    <w:p w14:paraId="26E8E512" w14:textId="77777777" w:rsidR="00A96421" w:rsidRDefault="00A96421" w:rsidP="00A96421">
      <w:pPr>
        <w:spacing w:before="120" w:after="120"/>
        <w:jc w:val="both"/>
        <w:rPr>
          <w:rFonts w:ascii="Arial" w:eastAsia="Arial" w:hAnsi="Arial" w:cs="Arial"/>
          <w:b/>
        </w:rPr>
      </w:pPr>
    </w:p>
    <w:p w14:paraId="4FA8AEEB" w14:textId="77777777" w:rsidR="00A96421" w:rsidRDefault="00A96421" w:rsidP="00A96421">
      <w:pPr>
        <w:spacing w:before="120" w:after="120"/>
        <w:jc w:val="both"/>
        <w:rPr>
          <w:rFonts w:ascii="Arial" w:eastAsia="Arial" w:hAnsi="Arial" w:cs="Arial"/>
        </w:rPr>
      </w:pPr>
      <w:r>
        <w:rPr>
          <w:rFonts w:ascii="Arial" w:eastAsia="Arial" w:hAnsi="Arial" w:cs="Arial"/>
        </w:rPr>
        <w:t>La privatisation des îles de loisirs s’amplifie. La création de la SEM Ile-de-France Loisirs préfigurait l’entrée dans les îles, physiquement et capitalistiquement, de groupes privés aux intérêts lucratifs et spéculatifs, aux antipodes de l’intérêt général et régional.</w:t>
      </w:r>
    </w:p>
    <w:p w14:paraId="154B3CDF" w14:textId="77777777" w:rsidR="00A96421" w:rsidRDefault="00A96421" w:rsidP="00A96421">
      <w:pPr>
        <w:spacing w:before="120" w:after="120"/>
        <w:jc w:val="both"/>
        <w:rPr>
          <w:rFonts w:ascii="Arial" w:eastAsia="Arial" w:hAnsi="Arial" w:cs="Arial"/>
        </w:rPr>
      </w:pPr>
      <w:r>
        <w:rPr>
          <w:rFonts w:ascii="Arial" w:eastAsia="Arial" w:hAnsi="Arial" w:cs="Arial"/>
        </w:rPr>
        <w:t>Une nouvelle délégation de service public débutera le 1</w:t>
      </w:r>
      <w:r w:rsidRPr="00AB7EC7">
        <w:rPr>
          <w:rFonts w:ascii="Arial" w:eastAsia="Arial" w:hAnsi="Arial" w:cs="Arial"/>
          <w:vertAlign w:val="superscript"/>
        </w:rPr>
        <w:t>er</w:t>
      </w:r>
      <w:r>
        <w:rPr>
          <w:rFonts w:ascii="Arial" w:eastAsia="Arial" w:hAnsi="Arial" w:cs="Arial"/>
        </w:rPr>
        <w:t xml:space="preserve"> octobre 2025 pour l’île de loisirs de Saint-Quentin-en-Yvelines pour une durée de 20 ans soit jusqu’au 30 septembre 2045 au sein d’un consortium avec trois acteurs privés. </w:t>
      </w:r>
    </w:p>
    <w:p w14:paraId="026B0624" w14:textId="77777777" w:rsidR="00A96421" w:rsidRDefault="00A96421" w:rsidP="00A96421">
      <w:pPr>
        <w:spacing w:before="120" w:after="120"/>
        <w:ind w:hanging="2"/>
        <w:jc w:val="both"/>
        <w:rPr>
          <w:rFonts w:ascii="Arial" w:eastAsia="Arial" w:hAnsi="Arial" w:cs="Arial"/>
        </w:rPr>
      </w:pPr>
      <w:r>
        <w:rPr>
          <w:rFonts w:ascii="Arial" w:eastAsia="Arial" w:hAnsi="Arial" w:cs="Arial"/>
        </w:rPr>
        <w:t xml:space="preserve">Or, la délégation de service public 2021-2036 en place sur la base de </w:t>
      </w:r>
      <w:proofErr w:type="spellStart"/>
      <w:r>
        <w:rPr>
          <w:rFonts w:ascii="Arial" w:eastAsia="Arial" w:hAnsi="Arial" w:cs="Arial"/>
        </w:rPr>
        <w:t>Vaires</w:t>
      </w:r>
      <w:proofErr w:type="spellEnd"/>
      <w:r>
        <w:rPr>
          <w:rFonts w:ascii="Arial" w:eastAsia="Arial" w:hAnsi="Arial" w:cs="Arial"/>
        </w:rPr>
        <w:t xml:space="preserve">-Torcy tourne au fiasco. Chaque année, les déficits se creusent (2 155 000€ en 2022 ; 2 427 334€ en 2023 ; 339 101€ en 2024 après la subvention de 1 700 000€ de Paris 2024), les tarifs augmentent, le patrimoine est en mauvais état. Le dernier rapport du Conseil d’administration d’Ile-de-France Loisirs à son Assemblée générale extraordinaire précise que “la situation économique de l’exploitation se caractérise par un déséquilibre profond et un déficit structurel”. </w:t>
      </w:r>
    </w:p>
    <w:p w14:paraId="5ED73F5C" w14:textId="3EB85C30" w:rsidR="00A96421" w:rsidRDefault="00A96421" w:rsidP="00A96421">
      <w:pPr>
        <w:spacing w:before="120" w:after="120"/>
        <w:ind w:hanging="2"/>
        <w:jc w:val="both"/>
        <w:rPr>
          <w:rFonts w:ascii="Arial" w:eastAsia="Arial" w:hAnsi="Arial" w:cs="Arial"/>
        </w:rPr>
      </w:pPr>
      <w:r>
        <w:rPr>
          <w:rFonts w:ascii="Arial" w:eastAsia="Arial" w:hAnsi="Arial" w:cs="Arial"/>
        </w:rPr>
        <w:t xml:space="preserve">Cette situation entraîne la fuite de RECREA et d’ENGIE susceptible de provoquer prochainement une fin anticipée du contrat de délégation et la liquidation de la société dédiée </w:t>
      </w:r>
      <w:proofErr w:type="spellStart"/>
      <w:r>
        <w:rPr>
          <w:rFonts w:ascii="Arial" w:eastAsia="Arial" w:hAnsi="Arial" w:cs="Arial"/>
        </w:rPr>
        <w:t>Vaires</w:t>
      </w:r>
      <w:proofErr w:type="spellEnd"/>
      <w:r>
        <w:rPr>
          <w:rFonts w:ascii="Arial" w:eastAsia="Arial" w:hAnsi="Arial" w:cs="Arial"/>
        </w:rPr>
        <w:t xml:space="preserve">-Torcy loisirs. ENGIE a introduit un recours au Tribunal de commerce. Par décision du tribunal de commerce le 17 octobre 2025, la SEM </w:t>
      </w:r>
      <w:proofErr w:type="spellStart"/>
      <w:r>
        <w:rPr>
          <w:rFonts w:ascii="Arial" w:eastAsia="Arial" w:hAnsi="Arial" w:cs="Arial"/>
        </w:rPr>
        <w:t>Vaires</w:t>
      </w:r>
      <w:proofErr w:type="spellEnd"/>
      <w:r>
        <w:rPr>
          <w:rFonts w:ascii="Arial" w:eastAsia="Arial" w:hAnsi="Arial" w:cs="Arial"/>
        </w:rPr>
        <w:t xml:space="preserve">-Torcy Loisirs a été condamnée à dédommager Engie à hauteur de 3,6 millions d’euros. </w:t>
      </w:r>
      <w:r w:rsidR="00212B25">
        <w:rPr>
          <w:rFonts w:ascii="Arial" w:eastAsia="Arial" w:hAnsi="Arial" w:cs="Arial"/>
        </w:rPr>
        <w:t xml:space="preserve">Le jugement du Tribunal de commerce fragilise un peu plus encore la SEM </w:t>
      </w:r>
      <w:proofErr w:type="spellStart"/>
      <w:r w:rsidR="00212B25">
        <w:rPr>
          <w:rFonts w:ascii="Arial" w:eastAsia="Arial" w:hAnsi="Arial" w:cs="Arial"/>
        </w:rPr>
        <w:t>Vaires</w:t>
      </w:r>
      <w:proofErr w:type="spellEnd"/>
      <w:r w:rsidR="00212B25">
        <w:rPr>
          <w:rFonts w:ascii="Arial" w:eastAsia="Arial" w:hAnsi="Arial" w:cs="Arial"/>
        </w:rPr>
        <w:t>-Torcy Loisirs.</w:t>
      </w:r>
      <w:r w:rsidR="00212B25">
        <w:rPr>
          <w:rFonts w:ascii="Arial" w:eastAsia="Arial" w:hAnsi="Arial" w:cs="Arial"/>
        </w:rPr>
        <w:t xml:space="preserve"> </w:t>
      </w:r>
      <w:r>
        <w:rPr>
          <w:rFonts w:ascii="Arial" w:eastAsia="Arial" w:hAnsi="Arial" w:cs="Arial"/>
        </w:rPr>
        <w:t>Par ailleurs, 7,4 millions d’euros de factures en souffrance figurent aux comptes 2024 de la DSP.</w:t>
      </w:r>
      <w:r w:rsidR="00E86060">
        <w:rPr>
          <w:rFonts w:ascii="Arial" w:eastAsia="Arial" w:hAnsi="Arial" w:cs="Arial"/>
        </w:rPr>
        <w:t xml:space="preserve"> </w:t>
      </w:r>
    </w:p>
    <w:p w14:paraId="756F9F85" w14:textId="77777777" w:rsidR="00F63DBA" w:rsidRDefault="00F63DBA" w:rsidP="00A96421">
      <w:pPr>
        <w:spacing w:before="120" w:after="120"/>
        <w:ind w:hanging="2"/>
        <w:jc w:val="both"/>
        <w:rPr>
          <w:rFonts w:ascii="Arial" w:eastAsia="Arial" w:hAnsi="Arial" w:cs="Arial"/>
        </w:rPr>
      </w:pPr>
    </w:p>
    <w:p w14:paraId="16B4559A" w14:textId="77777777" w:rsidR="00F63DBA" w:rsidRDefault="00F63DBA" w:rsidP="00A96421">
      <w:pPr>
        <w:spacing w:before="120" w:after="120"/>
        <w:ind w:hanging="2"/>
        <w:jc w:val="both"/>
        <w:rPr>
          <w:rFonts w:ascii="Arial" w:eastAsia="Arial" w:hAnsi="Arial" w:cs="Arial"/>
        </w:rPr>
      </w:pPr>
    </w:p>
    <w:p w14:paraId="297C57B5" w14:textId="77777777" w:rsidR="00F63DBA" w:rsidRDefault="00F63DBA" w:rsidP="00A96421">
      <w:pPr>
        <w:spacing w:before="120" w:after="120"/>
        <w:ind w:hanging="2"/>
        <w:jc w:val="both"/>
        <w:rPr>
          <w:rFonts w:ascii="Arial" w:eastAsia="Arial" w:hAnsi="Arial" w:cs="Arial"/>
        </w:rPr>
      </w:pPr>
    </w:p>
    <w:p w14:paraId="2DC290AE" w14:textId="77777777" w:rsidR="00F63DBA" w:rsidRDefault="00F63DBA" w:rsidP="00A96421">
      <w:pPr>
        <w:spacing w:before="120" w:after="120"/>
        <w:ind w:hanging="2"/>
        <w:jc w:val="both"/>
        <w:rPr>
          <w:rFonts w:ascii="Arial" w:eastAsia="Arial" w:hAnsi="Arial" w:cs="Arial"/>
        </w:rPr>
      </w:pPr>
    </w:p>
    <w:p w14:paraId="3E23F38C" w14:textId="77777777" w:rsidR="00F63DBA" w:rsidRDefault="00F63DBA" w:rsidP="00A96421">
      <w:pPr>
        <w:spacing w:before="120" w:after="120"/>
        <w:ind w:hanging="2"/>
        <w:jc w:val="both"/>
        <w:rPr>
          <w:rFonts w:ascii="Arial" w:eastAsia="Arial" w:hAnsi="Arial" w:cs="Arial"/>
        </w:rPr>
      </w:pPr>
    </w:p>
    <w:p w14:paraId="4AD825A7" w14:textId="54F4C390" w:rsidR="00F63DBA" w:rsidRDefault="00A96421" w:rsidP="00F63DBA">
      <w:pPr>
        <w:spacing w:before="120" w:after="120"/>
        <w:ind w:hanging="2"/>
        <w:jc w:val="both"/>
        <w:rPr>
          <w:rFonts w:ascii="Arial" w:eastAsia="Arial" w:hAnsi="Arial" w:cs="Arial"/>
        </w:rPr>
      </w:pPr>
      <w:r>
        <w:rPr>
          <w:rFonts w:ascii="Arial" w:eastAsia="Arial" w:hAnsi="Arial" w:cs="Arial"/>
        </w:rPr>
        <w:t>Cette situation est propice à une défaillance du délégataire et/ou à une dénonciation de la DSP. Cela entraînerait de fait la socialisation de l’échec de cette délégation-dont le coût pour la Région peut s’élever à plusieurs millions d’euros que nous dénonçons avec constance depuis que l’exécutif régional a fait le choix de l’engager sur ce site comme sur d’autres îles de loisirs. Le refus par la DGFIP de verser le protocole transactionnel prévu pour 2021 et 2022 à hauteur de 1 945 000€ pour un motif qui varie au gré des prises de parole de l’exécutif pose plus encore la question de la survie de la délégation de service public.</w:t>
      </w:r>
    </w:p>
    <w:p w14:paraId="70DED770" w14:textId="77777777" w:rsidR="00F63DBA" w:rsidRDefault="00A96421" w:rsidP="00A96421">
      <w:pPr>
        <w:jc w:val="both"/>
        <w:rPr>
          <w:rFonts w:ascii="Arial" w:eastAsia="Arial" w:hAnsi="Arial" w:cs="Arial"/>
        </w:rPr>
      </w:pPr>
      <w:r>
        <w:rPr>
          <w:rFonts w:ascii="Arial" w:eastAsia="Arial" w:hAnsi="Arial" w:cs="Arial"/>
        </w:rPr>
        <w:t xml:space="preserve">Il convient donc d’anticiper cette défaillance majeure afin d’assurer la continuité du service public, le maintien de l’île de loisirs de </w:t>
      </w:r>
      <w:proofErr w:type="spellStart"/>
      <w:r>
        <w:rPr>
          <w:rFonts w:ascii="Arial" w:eastAsia="Arial" w:hAnsi="Arial" w:cs="Arial"/>
        </w:rPr>
        <w:t>Vaires</w:t>
      </w:r>
      <w:proofErr w:type="spellEnd"/>
      <w:r>
        <w:rPr>
          <w:rFonts w:ascii="Arial" w:eastAsia="Arial" w:hAnsi="Arial" w:cs="Arial"/>
        </w:rPr>
        <w:t xml:space="preserve">-Torcy ouverte et accessible au public et la reprise du personnel. Il convient également d’informer réellement l’ensemble des membres de la Commission permanente de la situation de la DSP de l’île de loisirs de </w:t>
      </w:r>
      <w:proofErr w:type="spellStart"/>
      <w:r>
        <w:rPr>
          <w:rFonts w:ascii="Arial" w:eastAsia="Arial" w:hAnsi="Arial" w:cs="Arial"/>
        </w:rPr>
        <w:t>Vaires</w:t>
      </w:r>
      <w:proofErr w:type="spellEnd"/>
      <w:r>
        <w:rPr>
          <w:rFonts w:ascii="Arial" w:eastAsia="Arial" w:hAnsi="Arial" w:cs="Arial"/>
        </w:rPr>
        <w:t>-Torcy. C’est ce que propose cet amendement.</w:t>
      </w:r>
    </w:p>
    <w:p w14:paraId="6E28CA93" w14:textId="77777777" w:rsidR="00F63DBA" w:rsidRDefault="00F63DBA" w:rsidP="00A96421">
      <w:pPr>
        <w:jc w:val="both"/>
        <w:rPr>
          <w:rFonts w:ascii="Arial" w:eastAsia="Arial" w:hAnsi="Arial" w:cs="Arial"/>
        </w:rPr>
      </w:pPr>
    </w:p>
    <w:p w14:paraId="31805FDF" w14:textId="2FFBE910" w:rsidR="00A96421" w:rsidRDefault="00A96421" w:rsidP="00A96421">
      <w:pPr>
        <w:jc w:val="both"/>
        <w:rPr>
          <w:rFonts w:ascii="Arial" w:eastAsia="Arial" w:hAnsi="Arial" w:cs="Arial"/>
        </w:rPr>
      </w:pPr>
      <w:r>
        <w:rPr>
          <w:rFonts w:ascii="Arial" w:eastAsia="Arial" w:hAnsi="Arial" w:cs="Arial"/>
        </w:rPr>
        <w:t xml:space="preserve">Par ailleurs, l’attribution de la délégation de service public pour l’exploitation de l’île de loisirs de Saint-Quentin-en-Yvelines est réalisée sur un cahier des charges de cette DSP similaire à celui retenu pour l’exploitation de l’île de loisirs de </w:t>
      </w:r>
      <w:proofErr w:type="spellStart"/>
      <w:r>
        <w:rPr>
          <w:rFonts w:ascii="Arial" w:eastAsia="Arial" w:hAnsi="Arial" w:cs="Arial"/>
        </w:rPr>
        <w:t>Vaires</w:t>
      </w:r>
      <w:proofErr w:type="spellEnd"/>
      <w:r>
        <w:rPr>
          <w:rFonts w:ascii="Arial" w:eastAsia="Arial" w:hAnsi="Arial" w:cs="Arial"/>
        </w:rPr>
        <w:t xml:space="preserve">-Torcy avec, cette fois-ci, une durée encore plus longue de 20 ans. Ces choix stratégiques risquent de reproduire le fiasco de la DSP de </w:t>
      </w:r>
      <w:proofErr w:type="spellStart"/>
      <w:r>
        <w:rPr>
          <w:rFonts w:ascii="Arial" w:eastAsia="Arial" w:hAnsi="Arial" w:cs="Arial"/>
        </w:rPr>
        <w:t>Vaires</w:t>
      </w:r>
      <w:proofErr w:type="spellEnd"/>
      <w:r>
        <w:rPr>
          <w:rFonts w:ascii="Arial" w:eastAsia="Arial" w:hAnsi="Arial" w:cs="Arial"/>
        </w:rPr>
        <w:t>-Torcy.</w:t>
      </w:r>
    </w:p>
    <w:p w14:paraId="24EAC4DB" w14:textId="77777777" w:rsidR="00A96421" w:rsidRDefault="00A96421" w:rsidP="00A96421">
      <w:pPr>
        <w:jc w:val="both"/>
        <w:rPr>
          <w:rFonts w:ascii="Arial" w:eastAsia="Arial" w:hAnsi="Arial" w:cs="Arial"/>
        </w:rPr>
      </w:pPr>
    </w:p>
    <w:p w14:paraId="54AE16FE" w14:textId="5D8ECD0A" w:rsidR="00AD74CF" w:rsidRDefault="00A96421" w:rsidP="00A96421">
      <w:pPr>
        <w:spacing w:after="120"/>
        <w:jc w:val="both"/>
        <w:rPr>
          <w:rFonts w:ascii="Arial" w:eastAsia="Arial" w:hAnsi="Arial" w:cs="Arial"/>
        </w:rPr>
      </w:pPr>
      <w:r>
        <w:rPr>
          <w:rFonts w:ascii="Arial" w:eastAsia="Arial" w:hAnsi="Arial" w:cs="Arial"/>
        </w:rPr>
        <w:t>Il convient, par conséquent, de suspendre les consultations pour l’attribution de futures délégations de service pour l’exploitation des îles de loisirs.</w:t>
      </w:r>
    </w:p>
    <w:p w14:paraId="41FF1620" w14:textId="77777777" w:rsidR="008D5804" w:rsidRDefault="008D5804" w:rsidP="00A96421">
      <w:pPr>
        <w:spacing w:after="120"/>
        <w:jc w:val="both"/>
        <w:rPr>
          <w:rFonts w:ascii="Arial" w:eastAsia="Arial" w:hAnsi="Arial" w:cs="Arial"/>
          <w:color w:val="000000"/>
        </w:rPr>
      </w:pPr>
    </w:p>
    <w:p w14:paraId="54AE16FF" w14:textId="77777777" w:rsidR="00AD74CF" w:rsidRDefault="00992142">
      <w:pPr>
        <w:jc w:val="right"/>
        <w:rPr>
          <w:rFonts w:ascii="Arial" w:eastAsia="Arial" w:hAnsi="Arial" w:cs="Arial"/>
        </w:rPr>
      </w:pPr>
      <w:r>
        <w:rPr>
          <w:rFonts w:ascii="Arial" w:eastAsia="Arial" w:hAnsi="Arial" w:cs="Arial"/>
          <w:b/>
        </w:rPr>
        <w:t>Céline Malaisé</w:t>
      </w:r>
    </w:p>
    <w:p w14:paraId="54AE1700" w14:textId="77777777" w:rsidR="00AD74CF" w:rsidRDefault="00992142">
      <w:pPr>
        <w:jc w:val="right"/>
        <w:rPr>
          <w:rFonts w:ascii="Arial" w:eastAsia="Arial" w:hAnsi="Arial" w:cs="Arial"/>
        </w:rPr>
      </w:pPr>
      <w:r>
        <w:rPr>
          <w:rFonts w:ascii="Arial" w:eastAsia="Arial" w:hAnsi="Arial" w:cs="Arial"/>
        </w:rPr>
        <w:t xml:space="preserve">Présidente du groupe </w:t>
      </w:r>
    </w:p>
    <w:p w14:paraId="54AE1701" w14:textId="77777777" w:rsidR="00AD74CF" w:rsidRDefault="00992142">
      <w:pPr>
        <w:jc w:val="right"/>
        <w:rPr>
          <w:rFonts w:ascii="Arial" w:eastAsia="Arial" w:hAnsi="Arial" w:cs="Arial"/>
          <w:i/>
        </w:rPr>
      </w:pPr>
      <w:r>
        <w:rPr>
          <w:rFonts w:ascii="Arial" w:eastAsia="Arial" w:hAnsi="Arial" w:cs="Arial"/>
          <w:i/>
        </w:rPr>
        <w:t>La Gauche Communiste Écologiste et Citoyenne</w:t>
      </w:r>
    </w:p>
    <w:p w14:paraId="54AE1702" w14:textId="77777777" w:rsidR="00AD74CF" w:rsidRDefault="00AD74CF">
      <w:pPr>
        <w:jc w:val="right"/>
        <w:rPr>
          <w:rFonts w:ascii="Arial" w:eastAsia="Arial" w:hAnsi="Arial" w:cs="Arial"/>
          <w:i/>
        </w:rPr>
      </w:pPr>
    </w:p>
    <w:p w14:paraId="54AE1703" w14:textId="77777777" w:rsidR="00AD74CF" w:rsidRDefault="00992142">
      <w:pPr>
        <w:spacing w:after="120"/>
        <w:ind w:left="6480" w:firstLine="720"/>
        <w:jc w:val="both"/>
        <w:rPr>
          <w:rFonts w:ascii="Arial" w:eastAsia="Arial" w:hAnsi="Arial" w:cs="Arial"/>
          <w:i/>
        </w:rPr>
      </w:pPr>
      <w:r>
        <w:rPr>
          <w:noProof/>
          <w:sz w:val="24"/>
          <w:szCs w:val="24"/>
        </w:rPr>
        <w:drawing>
          <wp:inline distT="0" distB="0" distL="114300" distR="114300" wp14:anchorId="54AE1708" wp14:editId="54AE1709">
            <wp:extent cx="1286192" cy="613045"/>
            <wp:effectExtent l="0" t="0" r="0" b="0"/>
            <wp:docPr id="103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286192" cy="613045"/>
                    </a:xfrm>
                    <a:prstGeom prst="rect">
                      <a:avLst/>
                    </a:prstGeom>
                    <a:ln/>
                  </pic:spPr>
                </pic:pic>
              </a:graphicData>
            </a:graphic>
          </wp:inline>
        </w:drawing>
      </w:r>
    </w:p>
    <w:p w14:paraId="54AE1704" w14:textId="77777777" w:rsidR="00AD74CF" w:rsidRDefault="00AD74CF"/>
    <w:p w14:paraId="54AE1705" w14:textId="77777777" w:rsidR="00AD74CF" w:rsidRDefault="00AD74CF">
      <w:pPr>
        <w:jc w:val="center"/>
      </w:pPr>
    </w:p>
    <w:sectPr w:rsidR="00AD74CF">
      <w:headerReference w:type="even" r:id="rId9"/>
      <w:headerReference w:type="default" r:id="rId10"/>
      <w:footerReference w:type="even" r:id="rId11"/>
      <w:footerReference w:type="default" r:id="rId12"/>
      <w:headerReference w:type="first" r:id="rId13"/>
      <w:footerReference w:type="first" r:id="rId14"/>
      <w:pgSz w:w="11906" w:h="16838"/>
      <w:pgMar w:top="454" w:right="1700" w:bottom="284" w:left="1418" w:header="720" w:footer="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E1714" w14:textId="77777777" w:rsidR="00992142" w:rsidRDefault="00992142">
      <w:r>
        <w:separator/>
      </w:r>
    </w:p>
  </w:endnote>
  <w:endnote w:type="continuationSeparator" w:id="0">
    <w:p w14:paraId="54AE1716" w14:textId="77777777" w:rsidR="00992142" w:rsidRDefault="00992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E170C" w14:textId="77777777" w:rsidR="00AD74CF" w:rsidRDefault="00AD74CF">
    <w:pPr>
      <w:pBdr>
        <w:top w:val="nil"/>
        <w:left w:val="nil"/>
        <w:bottom w:val="nil"/>
        <w:right w:val="nil"/>
        <w:between w:val="nil"/>
      </w:pBdr>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E170D" w14:textId="77777777" w:rsidR="00AD74CF" w:rsidRDefault="00AD74CF">
    <w:pPr>
      <w:pBdr>
        <w:top w:val="nil"/>
        <w:left w:val="nil"/>
        <w:bottom w:val="nil"/>
        <w:right w:val="nil"/>
        <w:between w:val="nil"/>
      </w:pBdr>
      <w:tabs>
        <w:tab w:val="right" w:pos="9498"/>
      </w:tabs>
      <w:ind w:right="-398"/>
      <w:rPr>
        <w:rFonts w:ascii="Arial" w:eastAsia="Arial" w:hAnsi="Arial" w:cs="Arial"/>
        <w:color w:val="00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E170F" w14:textId="77777777" w:rsidR="00AD74CF" w:rsidRDefault="00992142">
    <w:pPr>
      <w:pBdr>
        <w:top w:val="nil"/>
        <w:left w:val="nil"/>
        <w:bottom w:val="nil"/>
        <w:right w:val="nil"/>
        <w:between w:val="nil"/>
      </w:pBdr>
      <w:rPr>
        <w:color w:val="000000"/>
      </w:rPr>
    </w:pPr>
    <w:r>
      <w:rPr>
        <w:color w:va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E1710" w14:textId="77777777" w:rsidR="00992142" w:rsidRDefault="00992142">
      <w:r>
        <w:separator/>
      </w:r>
    </w:p>
  </w:footnote>
  <w:footnote w:type="continuationSeparator" w:id="0">
    <w:p w14:paraId="54AE1712" w14:textId="77777777" w:rsidR="00992142" w:rsidRDefault="009921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E170A" w14:textId="77777777" w:rsidR="00AD74CF" w:rsidRDefault="00AD74CF">
    <w:pPr>
      <w:pBdr>
        <w:top w:val="nil"/>
        <w:left w:val="nil"/>
        <w:bottom w:val="nil"/>
        <w:right w:val="nil"/>
        <w:between w:val="nil"/>
      </w:pBdr>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E170B" w14:textId="77777777" w:rsidR="00AD74CF" w:rsidRDefault="00AD74CF">
    <w:pPr>
      <w:pBdr>
        <w:top w:val="nil"/>
        <w:left w:val="nil"/>
        <w:bottom w:val="nil"/>
        <w:right w:val="nil"/>
        <w:between w:val="nil"/>
      </w:pBdr>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E170E" w14:textId="77777777" w:rsidR="00AD74CF" w:rsidRDefault="00AD74CF">
    <w:pPr>
      <w:pBdr>
        <w:top w:val="nil"/>
        <w:left w:val="nil"/>
        <w:bottom w:val="nil"/>
        <w:right w:val="nil"/>
        <w:between w:val="nil"/>
      </w:pBdr>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74CF"/>
    <w:rsid w:val="00042FC2"/>
    <w:rsid w:val="00212B25"/>
    <w:rsid w:val="00394C02"/>
    <w:rsid w:val="003A1A74"/>
    <w:rsid w:val="004C168E"/>
    <w:rsid w:val="006841D4"/>
    <w:rsid w:val="00690F02"/>
    <w:rsid w:val="00830285"/>
    <w:rsid w:val="008D5804"/>
    <w:rsid w:val="008F7393"/>
    <w:rsid w:val="00992142"/>
    <w:rsid w:val="00A96421"/>
    <w:rsid w:val="00AA4AFF"/>
    <w:rsid w:val="00AB7EC7"/>
    <w:rsid w:val="00AC32FD"/>
    <w:rsid w:val="00AD74CF"/>
    <w:rsid w:val="00BB6D04"/>
    <w:rsid w:val="00E86060"/>
    <w:rsid w:val="00EB0B77"/>
    <w:rsid w:val="00F63D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E16D1"/>
  <w15:docId w15:val="{ECAA0FB8-0BAD-451B-83C4-192944A78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pBdr>
        <w:top w:val="single" w:sz="4" w:space="1" w:color="auto"/>
        <w:left w:val="single" w:sz="4" w:space="4" w:color="auto"/>
        <w:bottom w:val="single" w:sz="4" w:space="1" w:color="auto"/>
        <w:right w:val="single" w:sz="4" w:space="4" w:color="auto"/>
      </w:pBdr>
      <w:shd w:val="pct20" w:color="000000" w:fill="FFFFFF"/>
      <w:suppressAutoHyphens/>
      <w:spacing w:line="1" w:lineRule="atLeast"/>
      <w:ind w:leftChars="-1" w:left="-1" w:hangingChars="1" w:hanging="1"/>
      <w:jc w:val="center"/>
      <w:textDirection w:val="btLr"/>
      <w:textAlignment w:val="top"/>
      <w:outlineLvl w:val="0"/>
    </w:pPr>
    <w:rPr>
      <w:rFonts w:ascii="Arial" w:hAnsi="Arial"/>
      <w:b/>
      <w:position w:val="-1"/>
      <w:lang w:val="fr-FR"/>
    </w:rPr>
  </w:style>
  <w:style w:type="paragraph" w:styleId="Titre2">
    <w:name w:val="heading 2"/>
    <w:basedOn w:val="Normal"/>
    <w:next w:val="Normal"/>
    <w:uiPriority w:val="9"/>
    <w:semiHidden/>
    <w:unhideWhenUsed/>
    <w:qFormat/>
    <w:pPr>
      <w:keepNext/>
      <w:suppressAutoHyphens/>
      <w:spacing w:before="240" w:after="60" w:line="1" w:lineRule="atLeast"/>
      <w:ind w:leftChars="-1" w:left="-1" w:hangingChars="1" w:hanging="1"/>
      <w:textDirection w:val="btLr"/>
      <w:textAlignment w:val="top"/>
      <w:outlineLvl w:val="1"/>
    </w:pPr>
    <w:rPr>
      <w:rFonts w:ascii="Arial" w:hAnsi="Arial" w:cs="Arial"/>
      <w:b/>
      <w:bCs/>
      <w:i/>
      <w:iCs/>
      <w:position w:val="-1"/>
      <w:sz w:val="28"/>
      <w:szCs w:val="28"/>
      <w:lang w:val="fr-FR"/>
    </w:rPr>
  </w:style>
  <w:style w:type="paragraph" w:styleId="Titre3">
    <w:name w:val="heading 3"/>
    <w:basedOn w:val="Normal"/>
    <w:next w:val="Normal"/>
    <w:uiPriority w:val="9"/>
    <w:semiHidden/>
    <w:unhideWhenUsed/>
    <w:qFormat/>
    <w:pPr>
      <w:keepNext/>
      <w:suppressAutoHyphens/>
      <w:spacing w:before="240" w:after="60" w:line="1" w:lineRule="atLeast"/>
      <w:ind w:leftChars="-1" w:left="-1" w:hangingChars="1" w:hanging="1"/>
      <w:textDirection w:val="btLr"/>
      <w:textAlignment w:val="top"/>
      <w:outlineLvl w:val="2"/>
    </w:pPr>
    <w:rPr>
      <w:rFonts w:ascii="Arial" w:hAnsi="Arial" w:cs="Arial"/>
      <w:b/>
      <w:bCs/>
      <w:position w:val="-1"/>
      <w:sz w:val="26"/>
      <w:szCs w:val="26"/>
      <w:lang w:val="fr-FR"/>
    </w:rPr>
  </w:style>
  <w:style w:type="paragraph" w:styleId="Titre4">
    <w:name w:val="heading 4"/>
    <w:basedOn w:val="Normal"/>
    <w:next w:val="Normal"/>
    <w:uiPriority w:val="9"/>
    <w:semiHidden/>
    <w:unhideWhenUsed/>
    <w:qFormat/>
    <w:pPr>
      <w:keepNext/>
      <w:suppressAutoHyphens/>
      <w:spacing w:before="240" w:after="60" w:line="1" w:lineRule="atLeast"/>
      <w:ind w:leftChars="-1" w:left="-1" w:hangingChars="1" w:hanging="1"/>
      <w:textDirection w:val="btLr"/>
      <w:textAlignment w:val="top"/>
      <w:outlineLvl w:val="3"/>
    </w:pPr>
    <w:rPr>
      <w:b/>
      <w:bCs/>
      <w:position w:val="-1"/>
      <w:sz w:val="28"/>
      <w:szCs w:val="28"/>
      <w:lang w:val="fr-FR"/>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customStyle="1" w:styleId="TableNormal0">
    <w:name w:val="TableNormal"/>
    <w:tblPr>
      <w:tblCellMar>
        <w:top w:w="0" w:type="dxa"/>
        <w:left w:w="0" w:type="dxa"/>
        <w:bottom w:w="0" w:type="dxa"/>
        <w:right w:w="0" w:type="dxa"/>
      </w:tblCellMar>
    </w:tblPr>
  </w:style>
  <w:style w:type="table" w:customStyle="1" w:styleId="TableNormal1">
    <w:name w:val="TableNormal"/>
    <w:tblPr>
      <w:tblCellMar>
        <w:top w:w="0" w:type="dxa"/>
        <w:left w:w="0" w:type="dxa"/>
        <w:bottom w:w="0" w:type="dxa"/>
        <w:right w:w="0" w:type="dxa"/>
      </w:tblCellMar>
    </w:tblPr>
  </w:style>
  <w:style w:type="character" w:styleId="Marquedecommentaire">
    <w:name w:val="annotation reference"/>
    <w:rPr>
      <w:w w:val="100"/>
      <w:position w:val="-1"/>
      <w:sz w:val="16"/>
      <w:effect w:val="none"/>
      <w:vertAlign w:val="baseline"/>
      <w:cs w:val="0"/>
      <w:em w:val="none"/>
    </w:rPr>
  </w:style>
  <w:style w:type="paragraph" w:styleId="Commentaire">
    <w:name w:val="annotation text"/>
    <w:basedOn w:val="Normal"/>
    <w:pPr>
      <w:suppressAutoHyphens/>
      <w:spacing w:line="1" w:lineRule="atLeast"/>
      <w:ind w:leftChars="-1" w:left="-1" w:hangingChars="1" w:hanging="1"/>
      <w:textDirection w:val="btLr"/>
      <w:textAlignment w:val="top"/>
      <w:outlineLvl w:val="0"/>
    </w:pPr>
    <w:rPr>
      <w:position w:val="-1"/>
      <w:lang w:val="fr-FR"/>
    </w:rPr>
  </w:style>
  <w:style w:type="paragraph" w:customStyle="1" w:styleId="colonne3">
    <w:name w:val="colonne 3"/>
    <w:pPr>
      <w:suppressAutoHyphens/>
      <w:spacing w:before="60" w:after="60" w:line="1" w:lineRule="atLeast"/>
      <w:ind w:leftChars="-1" w:left="-1" w:hangingChars="1" w:hanging="1"/>
      <w:textDirection w:val="btLr"/>
      <w:textAlignment w:val="top"/>
      <w:outlineLvl w:val="0"/>
    </w:pPr>
    <w:rPr>
      <w:caps/>
      <w:noProof/>
      <w:position w:val="-1"/>
      <w:sz w:val="18"/>
    </w:rPr>
  </w:style>
  <w:style w:type="paragraph" w:styleId="En-tte">
    <w:name w:val="header"/>
    <w:basedOn w:val="Normal"/>
    <w:pPr>
      <w:suppressAutoHyphens/>
      <w:spacing w:line="1" w:lineRule="atLeast"/>
      <w:ind w:leftChars="-1" w:left="-1" w:hangingChars="1" w:hanging="1"/>
      <w:textDirection w:val="btLr"/>
      <w:textAlignment w:val="top"/>
      <w:outlineLvl w:val="0"/>
    </w:pPr>
    <w:rPr>
      <w:position w:val="-1"/>
      <w:lang w:val="fr-FR"/>
    </w:rPr>
  </w:style>
  <w:style w:type="paragraph" w:styleId="Pieddepage">
    <w:name w:val="footer"/>
    <w:basedOn w:val="Normal"/>
    <w:pPr>
      <w:suppressAutoHyphens/>
      <w:spacing w:line="1" w:lineRule="atLeast"/>
      <w:ind w:leftChars="-1" w:left="-1" w:hangingChars="1" w:hanging="1"/>
      <w:textDirection w:val="btLr"/>
      <w:textAlignment w:val="top"/>
      <w:outlineLvl w:val="0"/>
    </w:pPr>
    <w:rPr>
      <w:position w:val="-1"/>
      <w:lang w:val="fr-FR"/>
    </w:rPr>
  </w:style>
  <w:style w:type="character" w:styleId="Lienhypertexte">
    <w:name w:val="Hyperlink"/>
    <w:rPr>
      <w:color w:val="0000FF"/>
      <w:w w:val="100"/>
      <w:position w:val="-1"/>
      <w:u w:val="single"/>
      <w:effect w:val="none"/>
      <w:vertAlign w:val="baseline"/>
      <w:cs w:val="0"/>
      <w:em w:val="none"/>
    </w:rPr>
  </w:style>
  <w:style w:type="paragraph" w:styleId="Textedebulles">
    <w:name w:val="Balloon Text"/>
    <w:basedOn w:val="Normal"/>
    <w:pPr>
      <w:suppressAutoHyphens/>
      <w:spacing w:line="1" w:lineRule="atLeast"/>
      <w:ind w:leftChars="-1" w:left="-1" w:hangingChars="1" w:hanging="1"/>
      <w:textDirection w:val="btLr"/>
      <w:textAlignment w:val="top"/>
      <w:outlineLvl w:val="0"/>
    </w:pPr>
    <w:rPr>
      <w:rFonts w:ascii="Tahoma" w:hAnsi="Tahoma" w:cs="Tahoma"/>
      <w:position w:val="-1"/>
      <w:sz w:val="16"/>
      <w:szCs w:val="16"/>
      <w:lang w:val="fr-FR"/>
    </w:rPr>
  </w:style>
  <w:style w:type="character" w:styleId="Numrodepage">
    <w:name w:val="page number"/>
    <w:basedOn w:val="Policepardfaut"/>
    <w:rPr>
      <w:w w:val="100"/>
      <w:position w:val="-1"/>
      <w:effect w:val="none"/>
      <w:vertAlign w:val="baseline"/>
      <w:cs w:val="0"/>
      <w:em w:val="none"/>
    </w:rPr>
  </w:style>
  <w:style w:type="paragraph" w:styleId="AdresseHTML">
    <w:name w:val="HTML Address"/>
    <w:basedOn w:val="Normal"/>
    <w:pPr>
      <w:suppressAutoHyphens/>
      <w:spacing w:line="1" w:lineRule="atLeast"/>
      <w:ind w:leftChars="-1" w:left="-1" w:hangingChars="1" w:hanging="1"/>
      <w:textDirection w:val="btLr"/>
      <w:textAlignment w:val="top"/>
      <w:outlineLvl w:val="0"/>
    </w:pPr>
    <w:rPr>
      <w:rFonts w:ascii="Arial Narrow" w:hAnsi="Arial Narrow"/>
      <w:position w:val="-1"/>
      <w:sz w:val="24"/>
      <w:lang w:val="en-US"/>
    </w:rPr>
  </w:style>
  <w:style w:type="paragraph" w:styleId="Notedebasdepage">
    <w:name w:val="footnote text"/>
    <w:basedOn w:val="Normal"/>
    <w:pPr>
      <w:suppressAutoHyphens/>
      <w:spacing w:line="1" w:lineRule="atLeast"/>
      <w:ind w:leftChars="-1" w:left="-1" w:hangingChars="1" w:hanging="1"/>
      <w:textDirection w:val="btLr"/>
      <w:textAlignment w:val="top"/>
      <w:outlineLvl w:val="0"/>
    </w:pPr>
    <w:rPr>
      <w:position w:val="-1"/>
      <w:lang w:val="fr-FR"/>
    </w:rPr>
  </w:style>
  <w:style w:type="character" w:styleId="Appelnotedebasdep">
    <w:name w:val="footnote reference"/>
    <w:rPr>
      <w:w w:val="100"/>
      <w:position w:val="-1"/>
      <w:effect w:val="none"/>
      <w:vertAlign w:val="superscript"/>
      <w:cs w:val="0"/>
      <w:em w:val="none"/>
    </w:rPr>
  </w:style>
  <w:style w:type="paragraph" w:styleId="Normalcentr">
    <w:name w:val="Block Text"/>
    <w:basedOn w:val="Normal"/>
    <w:pPr>
      <w:suppressAutoHyphens/>
      <w:spacing w:line="1" w:lineRule="atLeast"/>
      <w:ind w:leftChars="-1" w:left="567" w:right="-1" w:hangingChars="1" w:hanging="1"/>
      <w:textDirection w:val="btLr"/>
      <w:textAlignment w:val="top"/>
      <w:outlineLvl w:val="0"/>
    </w:pPr>
    <w:rPr>
      <w:rFonts w:ascii="Arial" w:hAnsi="Arial"/>
      <w:position w:val="-1"/>
      <w:sz w:val="22"/>
      <w:lang w:val="fr-FR"/>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pPr>
      <w:suppressAutoHyphens/>
      <w:spacing w:line="1" w:lineRule="atLeast"/>
      <w:ind w:leftChars="-1" w:left="-1" w:hangingChars="1" w:hanging="1"/>
      <w:jc w:val="both"/>
      <w:textDirection w:val="btLr"/>
      <w:textAlignment w:val="top"/>
      <w:outlineLvl w:val="0"/>
    </w:pPr>
    <w:rPr>
      <w:rFonts w:ascii="Arial" w:hAnsi="Arial"/>
      <w:i/>
      <w:position w:val="-1"/>
      <w:lang w:val="fr-FR"/>
    </w:rPr>
  </w:style>
  <w:style w:type="character" w:customStyle="1" w:styleId="En-tteCar">
    <w:name w:val="En-tête Car"/>
    <w:rPr>
      <w:w w:val="100"/>
      <w:position w:val="-1"/>
      <w:effect w:val="none"/>
      <w:vertAlign w:val="baseline"/>
      <w:cs w:val="0"/>
      <w:em w:val="none"/>
    </w:rPr>
  </w:style>
  <w:style w:type="paragraph" w:styleId="Notedefin">
    <w:name w:val="endnote text"/>
    <w:basedOn w:val="Normal"/>
    <w:pPr>
      <w:suppressAutoHyphens/>
      <w:spacing w:line="1" w:lineRule="atLeast"/>
      <w:ind w:leftChars="-1" w:left="-1" w:hangingChars="1" w:hanging="1"/>
      <w:textDirection w:val="btLr"/>
      <w:textAlignment w:val="top"/>
      <w:outlineLvl w:val="0"/>
    </w:pPr>
    <w:rPr>
      <w:position w:val="-1"/>
      <w:lang w:val="fr-FR"/>
    </w:rPr>
  </w:style>
  <w:style w:type="character" w:customStyle="1" w:styleId="NotedefinCar">
    <w:name w:val="Note de fin Car"/>
    <w:basedOn w:val="Policepardfaut"/>
    <w:rPr>
      <w:w w:val="100"/>
      <w:position w:val="-1"/>
      <w:effect w:val="none"/>
      <w:vertAlign w:val="baseline"/>
      <w:cs w:val="0"/>
      <w:em w:val="none"/>
    </w:rPr>
  </w:style>
  <w:style w:type="character" w:styleId="Appeldenotedefin">
    <w:name w:val="endnote reference"/>
    <w:rPr>
      <w:w w:val="100"/>
      <w:position w:val="-1"/>
      <w:effect w:val="none"/>
      <w:vertAlign w:val="superscript"/>
      <w:cs w:val="0"/>
      <w:em w:val="none"/>
    </w:rPr>
  </w:style>
  <w:style w:type="paragraph" w:styleId="NormalWeb">
    <w:name w:val="Normal (Web)"/>
    <w:basedOn w:val="Normal"/>
    <w:pPr>
      <w:suppressAutoHyphens/>
      <w:spacing w:line="1" w:lineRule="atLeast"/>
      <w:ind w:leftChars="-1" w:left="-1" w:hangingChars="1" w:hanging="1"/>
      <w:textDirection w:val="btLr"/>
      <w:textAlignment w:val="top"/>
      <w:outlineLvl w:val="0"/>
    </w:pPr>
    <w:rPr>
      <w:position w:val="-1"/>
      <w:sz w:val="24"/>
      <w:szCs w:val="24"/>
      <w:lang w:val="fr-FR"/>
    </w:rPr>
  </w:style>
  <w:style w:type="character" w:styleId="Mentionnonrsolue">
    <w:name w:val="Unresolved Mention"/>
    <w:qFormat/>
    <w:rPr>
      <w:color w:val="605E5C"/>
      <w:w w:val="100"/>
      <w:position w:val="-1"/>
      <w:effect w:val="none"/>
      <w:shd w:val="clear" w:color="auto" w:fill="E1DFDD"/>
      <w:vertAlign w:val="baseline"/>
      <w:cs w:val="0"/>
      <w:em w:val="none"/>
    </w:rPr>
  </w:style>
  <w:style w:type="paragraph" w:styleId="Sansinterligne">
    <w:name w:val="No Spacing"/>
    <w:pPr>
      <w:spacing w:line="1" w:lineRule="atLeast"/>
      <w:ind w:leftChars="-1" w:left="-1" w:hangingChars="1" w:hanging="1"/>
      <w:textDirection w:val="btLr"/>
      <w:textAlignment w:val="top"/>
      <w:outlineLvl w:val="0"/>
    </w:pPr>
    <w:rPr>
      <w:rFonts w:ascii="Calibri" w:eastAsia="Calibri" w:hAnsi="Calibri" w:cs="Calibri"/>
      <w:position w:val="-1"/>
      <w:sz w:val="22"/>
      <w:szCs w:val="22"/>
      <w:lang w:val="fr-FR" w:eastAsia="en-US"/>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Sous-titreCar">
    <w:name w:val="Sous-titre Car"/>
    <w:rPr>
      <w:rFonts w:ascii="Aptos Display" w:eastAsia="Times New Roman" w:hAnsi="Aptos Display" w:cs="Times New Roman"/>
      <w:w w:val="100"/>
      <w:position w:val="-1"/>
      <w:sz w:val="24"/>
      <w:szCs w:val="24"/>
      <w:effect w:val="none"/>
      <w:vertAlign w:val="baseline"/>
      <w:cs w:val="0"/>
      <w:em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B5YYgeKn1jGK0tuGoqPeH4knbA==">CgMxLjA4AHIhMThDVEpkZzNTY1FySkRub0VtdGtRVGRBUEJZS09rSE85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741</Words>
  <Characters>4076</Characters>
  <Application>Microsoft Office Word</Application>
  <DocSecurity>0</DocSecurity>
  <Lines>33</Lines>
  <Paragraphs>9</Paragraphs>
  <ScaleCrop>false</ScaleCrop>
  <Company/>
  <LinksUpToDate>false</LinksUpToDate>
  <CharactersWithSpaces>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Ridf</dc:creator>
  <cp:lastModifiedBy>RISPAL Yoann</cp:lastModifiedBy>
  <cp:revision>19</cp:revision>
  <dcterms:created xsi:type="dcterms:W3CDTF">2024-04-25T13:51:00Z</dcterms:created>
  <dcterms:modified xsi:type="dcterms:W3CDTF">2025-11-17T22:07:00Z</dcterms:modified>
</cp:coreProperties>
</file>